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067" w:rsidRPr="004A2067" w:rsidRDefault="004A2067" w:rsidP="004A2067">
      <w:pPr>
        <w:spacing w:after="0"/>
        <w:jc w:val="both"/>
        <w:rPr>
          <w:rFonts w:ascii="Arial" w:eastAsia="Calibri" w:hAnsi="Arial" w:cs="Arial"/>
          <w:sz w:val="24"/>
          <w:szCs w:val="24"/>
          <w:lang w:eastAsia="zh-CN"/>
        </w:rPr>
      </w:pPr>
      <w:r w:rsidRPr="004A2067">
        <w:rPr>
          <w:rFonts w:ascii="Arial" w:eastAsia="Calibri" w:hAnsi="Arial" w:cs="Arial"/>
          <w:sz w:val="24"/>
          <w:szCs w:val="24"/>
          <w:lang w:eastAsia="zh-CN"/>
        </w:rPr>
        <w:t>3GPP TSG-RAN WG3 #105bis</w:t>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t xml:space="preserve">                        </w:t>
      </w:r>
      <w:r w:rsidR="007558BE">
        <w:rPr>
          <w:rFonts w:ascii="Arial" w:eastAsiaTheme="minorEastAsia" w:hAnsi="Arial" w:cs="Arial" w:hint="eastAsia"/>
          <w:sz w:val="24"/>
          <w:szCs w:val="24"/>
          <w:lang w:eastAsia="zh-CN"/>
        </w:rPr>
        <w:t xml:space="preserve">   </w:t>
      </w:r>
      <w:r w:rsidRPr="004A2067">
        <w:rPr>
          <w:rFonts w:ascii="Arial" w:eastAsia="Calibri" w:hAnsi="Arial" w:cs="Arial"/>
          <w:sz w:val="24"/>
          <w:szCs w:val="24"/>
          <w:lang w:eastAsia="zh-CN"/>
        </w:rPr>
        <w:t>R3-</w:t>
      </w:r>
      <w:r w:rsidRPr="00C746FF">
        <w:rPr>
          <w:rFonts w:ascii="Arial" w:eastAsiaTheme="minorEastAsia" w:hAnsi="Arial" w:cs="Arial"/>
          <w:sz w:val="24"/>
          <w:szCs w:val="24"/>
          <w:lang w:eastAsia="zh-CN"/>
        </w:rPr>
        <w:t>19</w:t>
      </w:r>
      <w:r w:rsidR="00C746FF" w:rsidRPr="00C746FF">
        <w:rPr>
          <w:rFonts w:ascii="Arial" w:eastAsiaTheme="minorEastAsia" w:hAnsi="Arial" w:cs="Arial" w:hint="eastAsia"/>
          <w:sz w:val="24"/>
          <w:szCs w:val="24"/>
          <w:lang w:eastAsia="zh-CN"/>
        </w:rPr>
        <w:t>5835</w:t>
      </w:r>
    </w:p>
    <w:p w:rsidR="00D15132" w:rsidRPr="00427F64" w:rsidRDefault="004A2067" w:rsidP="004A2067">
      <w:pPr>
        <w:spacing w:after="0"/>
        <w:jc w:val="both"/>
        <w:rPr>
          <w:rFonts w:ascii="Arial" w:eastAsiaTheme="minorEastAsia" w:hAnsi="Arial" w:cs="Arial"/>
          <w:b/>
          <w:bCs/>
          <w:sz w:val="24"/>
          <w:lang w:eastAsia="zh-CN"/>
        </w:rPr>
      </w:pPr>
      <w:r w:rsidRPr="004A2067">
        <w:rPr>
          <w:rFonts w:ascii="Arial" w:eastAsia="Calibri" w:hAnsi="Arial" w:cs="Arial"/>
          <w:sz w:val="24"/>
          <w:szCs w:val="24"/>
          <w:lang w:eastAsia="zh-CN"/>
        </w:rPr>
        <w:t>Chongqing, China, 14-18 October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71055D">
        <w:rPr>
          <w:rFonts w:eastAsia="宋体" w:hint="eastAsia"/>
          <w:b/>
          <w:lang w:eastAsia="zh-CN"/>
        </w:rPr>
        <w:t>10.2.2</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721B6A">
        <w:rPr>
          <w:rFonts w:eastAsia="宋体" w:hint="eastAsia"/>
          <w:b/>
          <w:lang w:eastAsia="zh-CN"/>
        </w:rPr>
        <w:t>Mobility</w:t>
      </w:r>
      <w:r w:rsidR="00FD35C5">
        <w:rPr>
          <w:rFonts w:eastAsia="宋体" w:hint="eastAsia"/>
          <w:b/>
          <w:lang w:eastAsia="zh-CN"/>
        </w:rPr>
        <w:t xml:space="preserve"> load </w:t>
      </w:r>
      <w:r w:rsidR="00D530A2">
        <w:rPr>
          <w:rFonts w:eastAsia="宋体" w:hint="eastAsia"/>
          <w:b/>
          <w:lang w:eastAsia="zh-CN"/>
        </w:rPr>
        <w:t>balancing</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Document for:</w:t>
      </w:r>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262C36" w:rsidRDefault="009E5807" w:rsidP="00C76FCE">
      <w:pPr>
        <w:widowControl w:val="0"/>
        <w:spacing w:line="256" w:lineRule="auto"/>
        <w:contextualSpacing/>
        <w:jc w:val="both"/>
        <w:rPr>
          <w:lang w:eastAsia="zh-CN"/>
        </w:rPr>
      </w:pPr>
      <w:r>
        <w:rPr>
          <w:rFonts w:hint="eastAsia"/>
          <w:lang w:eastAsia="zh-CN"/>
        </w:rPr>
        <w:t xml:space="preserve">Based on last RAN3 meeting, the mobility load balancing has been discussed and the agreement to reuse resource status reporting procedures on Xn, X2, F1 and E1 is achieved. And the need of reporting spatial load </w:t>
      </w:r>
      <w:r>
        <w:rPr>
          <w:lang w:eastAsia="zh-CN"/>
        </w:rPr>
        <w:t>distribution</w:t>
      </w:r>
      <w:r>
        <w:rPr>
          <w:rFonts w:hint="eastAsia"/>
          <w:lang w:eastAsia="zh-CN"/>
        </w:rPr>
        <w:t xml:space="preserve"> of cells is identified.</w:t>
      </w:r>
    </w:p>
    <w:p w:rsidR="00262C36" w:rsidRDefault="00262C36" w:rsidP="00C746FF">
      <w:pPr>
        <w:spacing w:beforeLines="100"/>
        <w:jc w:val="both"/>
        <w:rPr>
          <w:lang w:eastAsia="zh-CN"/>
        </w:rPr>
      </w:pPr>
      <w:r>
        <w:rPr>
          <w:rFonts w:hint="eastAsia"/>
          <w:lang w:eastAsia="zh-CN"/>
        </w:rPr>
        <w:t>In this contribution, we provide our consideration</w:t>
      </w:r>
      <w:r w:rsidR="00794090">
        <w:rPr>
          <w:rFonts w:hint="eastAsia"/>
          <w:lang w:eastAsia="zh-CN"/>
        </w:rPr>
        <w:t>s</w:t>
      </w:r>
      <w:r>
        <w:rPr>
          <w:rFonts w:hint="eastAsia"/>
          <w:lang w:eastAsia="zh-CN"/>
        </w:rPr>
        <w:t xml:space="preserve"> on</w:t>
      </w:r>
      <w:r w:rsidR="00C76FCE">
        <w:rPr>
          <w:rFonts w:hint="eastAsia"/>
          <w:lang w:eastAsia="zh-CN"/>
        </w:rPr>
        <w:t xml:space="preserve"> </w:t>
      </w:r>
      <w:r w:rsidR="009E5807">
        <w:rPr>
          <w:rFonts w:hint="eastAsia"/>
          <w:lang w:eastAsia="zh-CN"/>
        </w:rPr>
        <w:t>left issues for mobility load balancing</w:t>
      </w:r>
      <w:r w:rsidR="00794090">
        <w:rPr>
          <w:rFonts w:hint="eastAsia"/>
          <w:lang w:eastAsia="zh-CN"/>
        </w:rPr>
        <w:t>.</w:t>
      </w:r>
    </w:p>
    <w:p w:rsidR="003547AA" w:rsidRDefault="005E20CB" w:rsidP="00477A5A">
      <w:pPr>
        <w:pStyle w:val="1"/>
      </w:pPr>
      <w:r>
        <w:rPr>
          <w:rFonts w:hint="eastAsia"/>
        </w:rPr>
        <w:t>Discussion</w:t>
      </w:r>
    </w:p>
    <w:p w:rsidR="00CD36E5" w:rsidRDefault="001463A5" w:rsidP="005022C6">
      <w:pPr>
        <w:rPr>
          <w:lang w:eastAsia="zh-CN"/>
        </w:rPr>
      </w:pPr>
      <w:r w:rsidRPr="00011FAE">
        <w:rPr>
          <w:lang w:eastAsia="zh-CN"/>
        </w:rPr>
        <w:t>Load balancing has the task to handle uneven distribution of the traffic load over multiple cells</w:t>
      </w:r>
      <w:r w:rsidR="002A6ADF">
        <w:rPr>
          <w:rFonts w:hint="eastAsia"/>
          <w:lang w:eastAsia="zh-CN"/>
        </w:rPr>
        <w:t xml:space="preserve"> </w:t>
      </w:r>
      <w:r w:rsidR="002A6ADF">
        <w:rPr>
          <w:lang w:eastAsia="zh-CN"/>
        </w:rPr>
        <w:t>[</w:t>
      </w:r>
      <w:r w:rsidR="002A6ADF">
        <w:rPr>
          <w:rFonts w:hint="eastAsia"/>
          <w:lang w:eastAsia="zh-CN"/>
        </w:rPr>
        <w:t>1]</w:t>
      </w:r>
      <w:r w:rsidR="002A6ADF" w:rsidRPr="00011FAE">
        <w:rPr>
          <w:lang w:eastAsia="zh-CN"/>
        </w:rPr>
        <w:t>.</w:t>
      </w:r>
      <w:r w:rsidR="002A6ADF">
        <w:rPr>
          <w:lang w:eastAsia="zh-CN"/>
        </w:rPr>
        <w:t xml:space="preserve"> </w:t>
      </w:r>
      <w:r w:rsidR="00CD36E5">
        <w:rPr>
          <w:rFonts w:hint="eastAsia"/>
          <w:lang w:eastAsia="zh-CN"/>
        </w:rPr>
        <w:t>The automating of s</w:t>
      </w:r>
      <w:r w:rsidR="00262C36">
        <w:t>uch optimi</w:t>
      </w:r>
      <w:r w:rsidR="00262C36">
        <w:rPr>
          <w:rFonts w:hint="eastAsia"/>
          <w:lang w:eastAsia="zh-CN"/>
        </w:rPr>
        <w:t>z</w:t>
      </w:r>
      <w:r w:rsidR="00CD36E5" w:rsidRPr="005132EF">
        <w:t>ation can</w:t>
      </w:r>
      <w:r w:rsidR="00CD36E5" w:rsidRPr="00B35168">
        <w:rPr>
          <w:rFonts w:hint="eastAsia"/>
          <w:lang w:eastAsia="zh-CN"/>
        </w:rPr>
        <w:t xml:space="preserve"> </w:t>
      </w:r>
      <w:r w:rsidR="00CD36E5">
        <w:rPr>
          <w:rFonts w:hint="eastAsia"/>
          <w:lang w:eastAsia="zh-CN"/>
        </w:rPr>
        <w:t>provide high quality user experience, simultaneous improving the system capacity and</w:t>
      </w:r>
      <w:r w:rsidR="00CD36E5" w:rsidRPr="005132EF">
        <w:t xml:space="preserve"> also </w:t>
      </w:r>
      <w:r w:rsidR="00CD36E5">
        <w:rPr>
          <w:rFonts w:hint="eastAsia"/>
          <w:lang w:eastAsia="zh-CN"/>
        </w:rPr>
        <w:t xml:space="preserve">to </w:t>
      </w:r>
      <w:r w:rsidR="00CD36E5" w:rsidRPr="005132EF">
        <w:t>minimize human intervention in the network man</w:t>
      </w:r>
      <w:r w:rsidR="00CD36E5">
        <w:t>agement and optimization tasks.</w:t>
      </w:r>
    </w:p>
    <w:p w:rsidR="009E5807" w:rsidRDefault="009E5807" w:rsidP="00392606">
      <w:pPr>
        <w:pStyle w:val="B1"/>
        <w:ind w:left="0" w:firstLine="0"/>
        <w:rPr>
          <w:lang w:eastAsia="zh-CN"/>
        </w:rPr>
      </w:pPr>
      <w:r>
        <w:rPr>
          <w:rFonts w:hint="eastAsia"/>
          <w:lang w:eastAsia="zh-CN"/>
        </w:rPr>
        <w:t xml:space="preserve">During last RAN3 meeting, the BL CR for stage 2 descriptions on MLB [2] has been endorsed, and the following functions are </w:t>
      </w:r>
      <w:r w:rsidR="001F351C">
        <w:rPr>
          <w:rFonts w:hint="eastAsia"/>
          <w:lang w:eastAsia="zh-CN"/>
        </w:rPr>
        <w:t>indicated</w:t>
      </w:r>
      <w:r>
        <w:rPr>
          <w:rFonts w:hint="eastAsia"/>
          <w:lang w:eastAsia="zh-CN"/>
        </w:rPr>
        <w:t xml:space="preserve"> to support MLB, reusing LTE as baseline,</w:t>
      </w:r>
    </w:p>
    <w:p w:rsidR="0023084B" w:rsidRPr="0023084B" w:rsidRDefault="0023084B" w:rsidP="0023084B">
      <w:pPr>
        <w:pStyle w:val="B1"/>
        <w:rPr>
          <w:i/>
          <w:lang w:eastAsia="zh-CN"/>
        </w:rPr>
      </w:pPr>
      <w:r w:rsidRPr="0023084B">
        <w:rPr>
          <w:i/>
          <w:lang w:eastAsia="zh-CN"/>
        </w:rPr>
        <w:t>Support for mobility load balancing consists of one or more of following functions:</w:t>
      </w:r>
    </w:p>
    <w:p w:rsidR="0023084B" w:rsidRPr="0023084B" w:rsidRDefault="0023084B" w:rsidP="0023084B">
      <w:pPr>
        <w:pStyle w:val="B1"/>
        <w:rPr>
          <w:i/>
          <w:lang w:eastAsia="zh-CN"/>
        </w:rPr>
      </w:pPr>
      <w:r w:rsidRPr="0023084B">
        <w:rPr>
          <w:i/>
          <w:lang w:eastAsia="zh-CN"/>
        </w:rPr>
        <w:t>-</w:t>
      </w:r>
      <w:r w:rsidRPr="0023084B">
        <w:rPr>
          <w:i/>
          <w:lang w:eastAsia="zh-CN"/>
        </w:rPr>
        <w:tab/>
        <w:t>Load reporting;</w:t>
      </w:r>
    </w:p>
    <w:p w:rsidR="0023084B" w:rsidRPr="0023084B" w:rsidRDefault="0023084B" w:rsidP="0023084B">
      <w:pPr>
        <w:pStyle w:val="B1"/>
        <w:rPr>
          <w:i/>
          <w:lang w:eastAsia="zh-CN"/>
        </w:rPr>
      </w:pPr>
      <w:r w:rsidRPr="0023084B">
        <w:rPr>
          <w:i/>
          <w:lang w:eastAsia="zh-CN"/>
        </w:rPr>
        <w:t>-</w:t>
      </w:r>
      <w:r w:rsidRPr="0023084B">
        <w:rPr>
          <w:i/>
          <w:lang w:eastAsia="zh-CN"/>
        </w:rPr>
        <w:tab/>
        <w:t>Load balancing action based on handovers;</w:t>
      </w:r>
    </w:p>
    <w:p w:rsidR="0023084B" w:rsidRPr="0023084B" w:rsidRDefault="0023084B" w:rsidP="0023084B">
      <w:pPr>
        <w:pStyle w:val="B1"/>
        <w:ind w:left="0" w:firstLineChars="150" w:firstLine="300"/>
        <w:rPr>
          <w:i/>
          <w:lang w:eastAsia="zh-CN"/>
        </w:rPr>
      </w:pPr>
      <w:r w:rsidRPr="0023084B">
        <w:rPr>
          <w:i/>
          <w:lang w:eastAsia="zh-CN"/>
        </w:rPr>
        <w:t>-</w:t>
      </w:r>
      <w:r w:rsidRPr="0023084B">
        <w:rPr>
          <w:i/>
          <w:lang w:eastAsia="zh-CN"/>
        </w:rPr>
        <w:tab/>
        <w:t>Adapting handover and/or reselection configuration.</w:t>
      </w:r>
    </w:p>
    <w:p w:rsidR="0023084B" w:rsidRDefault="001F351C" w:rsidP="00392606">
      <w:pPr>
        <w:pStyle w:val="B1"/>
        <w:ind w:left="0" w:firstLine="0"/>
        <w:rPr>
          <w:lang w:eastAsia="zh-CN"/>
        </w:rPr>
      </w:pPr>
      <w:r>
        <w:rPr>
          <w:rFonts w:hint="eastAsia"/>
          <w:lang w:eastAsia="zh-CN"/>
        </w:rPr>
        <w:t xml:space="preserve">For descriptions of these functions, load reporting function is primarily specified which needs further discussion to introduce more load information to support reporting spatial load distribution of cells. While handover action and configuration adapting has not been discussed. </w:t>
      </w:r>
      <w:r w:rsidR="0023084B">
        <w:rPr>
          <w:rFonts w:hint="eastAsia"/>
          <w:lang w:eastAsia="zh-CN"/>
        </w:rPr>
        <w:t xml:space="preserve">In our opinion, </w:t>
      </w:r>
      <w:r w:rsidR="00F9509C">
        <w:rPr>
          <w:rFonts w:hint="eastAsia"/>
          <w:lang w:eastAsia="zh-CN"/>
        </w:rPr>
        <w:t>similar descriptions on handover actions and conf</w:t>
      </w:r>
      <w:r>
        <w:rPr>
          <w:rFonts w:hint="eastAsia"/>
          <w:lang w:eastAsia="zh-CN"/>
        </w:rPr>
        <w:t>iguration adapting</w:t>
      </w:r>
      <w:r w:rsidR="00F9509C">
        <w:rPr>
          <w:rFonts w:hint="eastAsia"/>
          <w:lang w:eastAsia="zh-CN"/>
        </w:rPr>
        <w:t xml:space="preserve"> </w:t>
      </w:r>
      <w:r w:rsidR="00AD1F5F">
        <w:rPr>
          <w:rFonts w:hint="eastAsia"/>
          <w:lang w:eastAsia="zh-CN"/>
        </w:rPr>
        <w:t xml:space="preserve">given in </w:t>
      </w:r>
      <w:r>
        <w:rPr>
          <w:rFonts w:hint="eastAsia"/>
          <w:lang w:eastAsia="zh-CN"/>
        </w:rPr>
        <w:t>TS</w:t>
      </w:r>
      <w:r w:rsidR="00AD1F5F">
        <w:rPr>
          <w:rFonts w:hint="eastAsia"/>
          <w:lang w:eastAsia="zh-CN"/>
        </w:rPr>
        <w:t>36.300 can be reused in NR.</w:t>
      </w:r>
    </w:p>
    <w:p w:rsidR="00020F86" w:rsidRPr="009E2BD5" w:rsidRDefault="001F351C" w:rsidP="009E2BD5">
      <w:pPr>
        <w:pStyle w:val="B1"/>
        <w:ind w:left="0" w:firstLine="0"/>
        <w:rPr>
          <w:b/>
          <w:lang w:eastAsia="zh-CN"/>
        </w:rPr>
      </w:pPr>
      <w:r>
        <w:rPr>
          <w:rFonts w:hint="eastAsia"/>
          <w:b/>
          <w:lang w:eastAsia="zh-CN"/>
        </w:rPr>
        <w:t>Proposal 1: T</w:t>
      </w:r>
      <w:r w:rsidR="00AD1F5F" w:rsidRPr="00AD1F5F">
        <w:rPr>
          <w:rFonts w:hint="eastAsia"/>
          <w:b/>
          <w:lang w:eastAsia="zh-CN"/>
        </w:rPr>
        <w:t xml:space="preserve">he </w:t>
      </w:r>
      <w:r>
        <w:rPr>
          <w:rFonts w:hint="eastAsia"/>
          <w:b/>
          <w:lang w:eastAsia="zh-CN"/>
        </w:rPr>
        <w:t>stage 2</w:t>
      </w:r>
      <w:r w:rsidR="00AD1F5F" w:rsidRPr="00AD1F5F">
        <w:rPr>
          <w:rFonts w:hint="eastAsia"/>
          <w:b/>
          <w:lang w:eastAsia="zh-CN"/>
        </w:rPr>
        <w:t xml:space="preserve"> description</w:t>
      </w:r>
      <w:r>
        <w:rPr>
          <w:rFonts w:hint="eastAsia"/>
          <w:b/>
          <w:lang w:eastAsia="zh-CN"/>
        </w:rPr>
        <w:t>s</w:t>
      </w:r>
      <w:r w:rsidR="00AD1F5F" w:rsidRPr="00AD1F5F">
        <w:rPr>
          <w:rFonts w:hint="eastAsia"/>
          <w:b/>
          <w:lang w:eastAsia="zh-CN"/>
        </w:rPr>
        <w:t xml:space="preserve"> including </w:t>
      </w:r>
      <w:r>
        <w:rPr>
          <w:rFonts w:hint="eastAsia"/>
          <w:b/>
          <w:lang w:eastAsia="zh-CN"/>
        </w:rPr>
        <w:t>handover action</w:t>
      </w:r>
      <w:r w:rsidR="00AD1F5F" w:rsidRPr="00AD1F5F">
        <w:rPr>
          <w:rFonts w:hint="eastAsia"/>
          <w:b/>
          <w:lang w:eastAsia="zh-CN"/>
        </w:rPr>
        <w:t>s and configuration adapting given by TS36.300 can be reused in NR.</w:t>
      </w:r>
    </w:p>
    <w:p w:rsidR="00D46C56" w:rsidRDefault="009E2BD5" w:rsidP="008B0212">
      <w:pPr>
        <w:rPr>
          <w:lang w:eastAsia="zh-CN"/>
        </w:rPr>
      </w:pPr>
      <w:r>
        <w:rPr>
          <w:rFonts w:hint="eastAsia"/>
          <w:lang w:eastAsia="zh-CN"/>
        </w:rPr>
        <w:t>From the perspective of load information</w:t>
      </w:r>
      <w:r w:rsidR="00F22215">
        <w:rPr>
          <w:rFonts w:hint="eastAsia"/>
          <w:lang w:eastAsia="zh-CN"/>
        </w:rPr>
        <w:t xml:space="preserve">, </w:t>
      </w:r>
      <w:r w:rsidR="00E139FC">
        <w:rPr>
          <w:rFonts w:hint="eastAsia"/>
          <w:lang w:eastAsia="zh-CN"/>
        </w:rPr>
        <w:t xml:space="preserve">according </w:t>
      </w:r>
      <w:r w:rsidR="00C23276">
        <w:rPr>
          <w:rFonts w:hint="eastAsia"/>
          <w:lang w:eastAsia="zh-CN"/>
        </w:rPr>
        <w:t>to the real deployment of MLB in</w:t>
      </w:r>
      <w:r w:rsidR="00E139FC">
        <w:rPr>
          <w:rFonts w:hint="eastAsia"/>
          <w:lang w:eastAsia="zh-CN"/>
        </w:rPr>
        <w:t xml:space="preserve"> our network, the </w:t>
      </w:r>
      <w:r w:rsidR="00CD097B">
        <w:rPr>
          <w:rFonts w:hint="eastAsia"/>
          <w:lang w:eastAsia="zh-CN"/>
        </w:rPr>
        <w:t>RRC connection number</w:t>
      </w:r>
      <w:r w:rsidR="00E139FC">
        <w:rPr>
          <w:rFonts w:hint="eastAsia"/>
          <w:lang w:eastAsia="zh-CN"/>
        </w:rPr>
        <w:t xml:space="preserve"> is proven to be a useful parameter for cell load information exchange.</w:t>
      </w:r>
      <w:r w:rsidR="00CD097B">
        <w:rPr>
          <w:rFonts w:hint="eastAsia"/>
          <w:lang w:eastAsia="zh-CN"/>
        </w:rPr>
        <w:t xml:space="preserve"> And it is worth noting that the RRC connection number has already been introduced as performance measurement for NG-RAN in TS 28.552; in our opinion, the RRC connection number can be reused for MLB purpose. Specifically, t</w:t>
      </w:r>
      <w:r w:rsidR="00E139FC">
        <w:rPr>
          <w:rFonts w:hint="eastAsia"/>
          <w:lang w:eastAsia="zh-CN"/>
        </w:rPr>
        <w:t>he source node can use this parameter to decide whether to initiate the HANDOVER REQUEST to a potential target node.</w:t>
      </w:r>
    </w:p>
    <w:p w:rsidR="00E139FC" w:rsidRPr="00BE66C1" w:rsidRDefault="00E139FC" w:rsidP="008B0212">
      <w:pPr>
        <w:rPr>
          <w:lang w:eastAsia="zh-CN"/>
        </w:rPr>
      </w:pPr>
      <w:r>
        <w:rPr>
          <w:rFonts w:hint="eastAsia"/>
          <w:lang w:eastAsia="zh-CN"/>
        </w:rPr>
        <w:lastRenderedPageBreak/>
        <w:t>For example, if the</w:t>
      </w:r>
      <w:r w:rsidR="003A2BD5">
        <w:rPr>
          <w:rFonts w:hint="eastAsia"/>
          <w:lang w:eastAsia="zh-CN"/>
        </w:rPr>
        <w:t>re are two potential target nodes with equivalent cell level load, one with less number of RRC connections while the other with more number of RRC connections, with which the source node may prefer to trigger the handover procedure to the potential target node with less number of RRC connections because less number of connected UEs indicates more potential capability for the node, as long as the connected UEs are handed over to other nodes due to mobility.</w:t>
      </w:r>
    </w:p>
    <w:p w:rsidR="00D46C56" w:rsidRDefault="00E23EAE" w:rsidP="008B0212">
      <w:pPr>
        <w:rPr>
          <w:b/>
          <w:lang w:eastAsia="zh-CN"/>
        </w:rPr>
      </w:pPr>
      <w:r w:rsidRPr="004C4CAB">
        <w:rPr>
          <w:rFonts w:hint="eastAsia"/>
          <w:b/>
          <w:lang w:eastAsia="zh-CN"/>
        </w:rPr>
        <w:t xml:space="preserve">Proposal </w:t>
      </w:r>
      <w:r w:rsidR="00CD097B">
        <w:rPr>
          <w:rFonts w:hint="eastAsia"/>
          <w:b/>
          <w:lang w:eastAsia="zh-CN"/>
        </w:rPr>
        <w:t>2</w:t>
      </w:r>
      <w:r w:rsidRPr="004C4CAB">
        <w:rPr>
          <w:rFonts w:hint="eastAsia"/>
          <w:b/>
          <w:lang w:eastAsia="zh-CN"/>
        </w:rPr>
        <w:t xml:space="preserve">: </w:t>
      </w:r>
      <w:r w:rsidR="004C4CAB">
        <w:rPr>
          <w:rFonts w:hint="eastAsia"/>
          <w:b/>
          <w:lang w:eastAsia="zh-CN"/>
        </w:rPr>
        <w:t>I</w:t>
      </w:r>
      <w:r w:rsidRPr="004C4CAB">
        <w:rPr>
          <w:rFonts w:hint="eastAsia"/>
          <w:b/>
          <w:lang w:eastAsia="zh-CN"/>
        </w:rPr>
        <w:t>ntroduc</w:t>
      </w:r>
      <w:r w:rsidR="004C4CAB">
        <w:rPr>
          <w:rFonts w:hint="eastAsia"/>
          <w:b/>
          <w:lang w:eastAsia="zh-CN"/>
        </w:rPr>
        <w:t>ing</w:t>
      </w:r>
      <w:r w:rsidR="004C4CAB" w:rsidRPr="004C4CAB">
        <w:rPr>
          <w:rFonts w:hint="eastAsia"/>
          <w:b/>
          <w:lang w:eastAsia="zh-CN"/>
        </w:rPr>
        <w:t xml:space="preserve"> </w:t>
      </w:r>
      <w:r w:rsidR="00CD097B">
        <w:rPr>
          <w:rFonts w:hint="eastAsia"/>
          <w:b/>
          <w:lang w:eastAsia="zh-CN"/>
        </w:rPr>
        <w:t>RRC connection number as load information</w:t>
      </w:r>
      <w:r w:rsidR="004C4CAB" w:rsidRPr="004C4CAB">
        <w:rPr>
          <w:rFonts w:hint="eastAsia"/>
          <w:b/>
          <w:lang w:eastAsia="zh-CN"/>
        </w:rPr>
        <w:t>.</w:t>
      </w:r>
    </w:p>
    <w:p w:rsidR="00BE5F53" w:rsidRDefault="00BE5F53" w:rsidP="00BE5F53">
      <w:pPr>
        <w:rPr>
          <w:lang w:eastAsia="zh-CN"/>
        </w:rPr>
      </w:pPr>
      <w:r>
        <w:rPr>
          <w:lang w:eastAsia="zh-CN"/>
        </w:rPr>
        <w:t>The next issue is the procedures introduced to support MLB related functions.</w:t>
      </w:r>
    </w:p>
    <w:p w:rsidR="00BE5F53" w:rsidRDefault="00BE5F53" w:rsidP="00BE5F53">
      <w:pPr>
        <w:rPr>
          <w:lang w:eastAsia="zh-CN"/>
        </w:rPr>
      </w:pPr>
      <w:r>
        <w:rPr>
          <w:lang w:eastAsia="zh-CN"/>
        </w:rPr>
        <w:t>In LTE, the procedures related to intra-system MLB includes the Resource Status Reporting procedures (used for load reporting on X2), Handover procedures (used for performing handover actions due to MLB on X2), and Mobility Settings Change procedure (used for parameter adapting on X2). In our opinion, all of the procedures mentioned above can be reused in NR.</w:t>
      </w:r>
    </w:p>
    <w:p w:rsidR="00BE5F53" w:rsidRDefault="00BE5F53" w:rsidP="00BE5F53">
      <w:pPr>
        <w:rPr>
          <w:lang w:eastAsia="zh-CN"/>
        </w:rPr>
      </w:pPr>
      <w:r>
        <w:rPr>
          <w:lang w:eastAsia="zh-CN"/>
        </w:rPr>
        <w:t xml:space="preserve">To achieve load reporting function, </w:t>
      </w:r>
      <w:r w:rsidR="00212EEC">
        <w:rPr>
          <w:rFonts w:hint="eastAsia"/>
          <w:lang w:eastAsia="zh-CN"/>
        </w:rPr>
        <w:t>last meeting has agreed to adopt resource status reporting related procedures. For Xn and X2, reusing LTE is enough;</w:t>
      </w:r>
      <w:r>
        <w:rPr>
          <w:lang w:eastAsia="zh-CN"/>
        </w:rPr>
        <w:t xml:space="preserve"> for </w:t>
      </w:r>
      <w:r w:rsidR="00C6659C">
        <w:rPr>
          <w:rFonts w:hint="eastAsia"/>
          <w:lang w:eastAsia="zh-CN"/>
        </w:rPr>
        <w:t>F1 interface</w:t>
      </w:r>
      <w:r>
        <w:rPr>
          <w:lang w:eastAsia="zh-CN"/>
        </w:rPr>
        <w:t>, the initiation of the resource status reporting is more appropriate to be triggered by gNB-CU; once the initiation is completed, the following resource status update is triggered by gNB-DU.</w:t>
      </w:r>
    </w:p>
    <w:p w:rsidR="00212EEC" w:rsidRDefault="00212EEC" w:rsidP="00BE5F53">
      <w:pPr>
        <w:rPr>
          <w:lang w:eastAsia="zh-CN"/>
        </w:rPr>
      </w:pPr>
      <w:r>
        <w:rPr>
          <w:rFonts w:hint="eastAsia"/>
          <w:lang w:eastAsia="zh-CN"/>
        </w:rPr>
        <w:t xml:space="preserve">To achieve handover action function, the current specs are </w:t>
      </w:r>
      <w:r>
        <w:rPr>
          <w:lang w:eastAsia="zh-CN"/>
        </w:rPr>
        <w:t>enough</w:t>
      </w:r>
      <w:r>
        <w:rPr>
          <w:rFonts w:hint="eastAsia"/>
          <w:lang w:eastAsia="zh-CN"/>
        </w:rPr>
        <w:t xml:space="preserve"> in our opinion.</w:t>
      </w:r>
    </w:p>
    <w:p w:rsidR="00BE5F53" w:rsidRDefault="00BE5F53" w:rsidP="00BE5F53">
      <w:pPr>
        <w:rPr>
          <w:lang w:eastAsia="zh-CN"/>
        </w:rPr>
      </w:pPr>
      <w:r>
        <w:rPr>
          <w:lang w:eastAsia="zh-CN"/>
        </w:rPr>
        <w:t xml:space="preserve">To achieve configuration adapting function, for </w:t>
      </w:r>
      <w:r w:rsidR="00C6659C">
        <w:rPr>
          <w:rFonts w:hint="eastAsia"/>
          <w:lang w:eastAsia="zh-CN"/>
        </w:rPr>
        <w:t>Xn interface</w:t>
      </w:r>
      <w:r>
        <w:rPr>
          <w:lang w:eastAsia="zh-CN"/>
        </w:rPr>
        <w:t>, the LTE X2-like Mobility Settings Change procedure can be reused; and for</w:t>
      </w:r>
      <w:r w:rsidR="00C6659C">
        <w:rPr>
          <w:rFonts w:hint="eastAsia"/>
          <w:lang w:eastAsia="zh-CN"/>
        </w:rPr>
        <w:t xml:space="preserve"> F1 interface</w:t>
      </w:r>
      <w:r>
        <w:rPr>
          <w:lang w:eastAsia="zh-CN"/>
        </w:rPr>
        <w:t>, similar procedure can also be adopted, and the mobility settings change is more appropr</w:t>
      </w:r>
      <w:r w:rsidR="003A089C">
        <w:rPr>
          <w:lang w:eastAsia="zh-CN"/>
        </w:rPr>
        <w:t>iate to be triggered by gNB-CU.</w:t>
      </w:r>
    </w:p>
    <w:p w:rsidR="00BE5F53" w:rsidRDefault="00BE5F53" w:rsidP="00BE5F53">
      <w:pPr>
        <w:rPr>
          <w:b/>
          <w:lang w:eastAsia="zh-CN"/>
        </w:rPr>
      </w:pPr>
      <w:r w:rsidRPr="00BE5F53">
        <w:rPr>
          <w:b/>
          <w:lang w:eastAsia="zh-CN"/>
        </w:rPr>
        <w:t xml:space="preserve">Proposal </w:t>
      </w:r>
      <w:r w:rsidR="00212EEC">
        <w:rPr>
          <w:rFonts w:hint="eastAsia"/>
          <w:b/>
          <w:lang w:eastAsia="zh-CN"/>
        </w:rPr>
        <w:t>3</w:t>
      </w:r>
      <w:r w:rsidRPr="00BE5F53">
        <w:rPr>
          <w:b/>
          <w:lang w:eastAsia="zh-CN"/>
        </w:rPr>
        <w:t>: For intra-NR MLB, the</w:t>
      </w:r>
      <w:r>
        <w:rPr>
          <w:rFonts w:hint="eastAsia"/>
          <w:b/>
          <w:lang w:eastAsia="zh-CN"/>
        </w:rPr>
        <w:t xml:space="preserve"> resource status reporting initiation is triggered by gNB-CU; while the resource status update is triggered by gNB-DU.</w:t>
      </w:r>
    </w:p>
    <w:p w:rsidR="00212EEC" w:rsidRDefault="00212EEC" w:rsidP="00BE5F53">
      <w:pPr>
        <w:rPr>
          <w:b/>
          <w:lang w:eastAsia="zh-CN"/>
        </w:rPr>
      </w:pPr>
      <w:r>
        <w:rPr>
          <w:rFonts w:hint="eastAsia"/>
          <w:b/>
          <w:lang w:eastAsia="zh-CN"/>
        </w:rPr>
        <w:t>Proposal 4: Introduce Mobility Settings Change procedure to achieve configuration adapting function.</w:t>
      </w:r>
    </w:p>
    <w:p w:rsidR="00BE5F53" w:rsidRDefault="00BE5F53" w:rsidP="00BE5F53">
      <w:pPr>
        <w:rPr>
          <w:b/>
          <w:lang w:eastAsia="zh-CN"/>
        </w:rPr>
      </w:pPr>
      <w:r>
        <w:rPr>
          <w:b/>
          <w:lang w:eastAsia="zh-CN"/>
        </w:rPr>
        <w:t xml:space="preserve">Proposal </w:t>
      </w:r>
      <w:r>
        <w:rPr>
          <w:rFonts w:hint="eastAsia"/>
          <w:b/>
          <w:lang w:eastAsia="zh-CN"/>
        </w:rPr>
        <w:t>5</w:t>
      </w:r>
      <w:r w:rsidRPr="00BE5F53">
        <w:rPr>
          <w:b/>
          <w:lang w:eastAsia="zh-CN"/>
        </w:rPr>
        <w:t xml:space="preserve">: For intra-NR MLB, the </w:t>
      </w:r>
      <w:r>
        <w:rPr>
          <w:rFonts w:hint="eastAsia"/>
          <w:b/>
          <w:lang w:eastAsia="zh-CN"/>
        </w:rPr>
        <w:t>mobility settings change is initiated</w:t>
      </w:r>
      <w:r w:rsidRPr="00BE5F53">
        <w:rPr>
          <w:b/>
          <w:lang w:eastAsia="zh-CN"/>
        </w:rPr>
        <w:t xml:space="preserve"> by gNB-CU</w:t>
      </w:r>
      <w:r w:rsidR="00280BEF">
        <w:rPr>
          <w:rFonts w:hint="eastAsia"/>
          <w:b/>
          <w:lang w:eastAsia="zh-CN"/>
        </w:rPr>
        <w:t>.</w:t>
      </w:r>
    </w:p>
    <w:p w:rsidR="006A7215" w:rsidRPr="00BE5F53" w:rsidRDefault="006A7215" w:rsidP="00BE5F53">
      <w:pPr>
        <w:rPr>
          <w:b/>
          <w:lang w:eastAsia="zh-CN"/>
        </w:rPr>
      </w:pPr>
      <w:r w:rsidRPr="006A7215">
        <w:rPr>
          <w:b/>
          <w:lang w:eastAsia="zh-CN"/>
        </w:rPr>
        <w:t xml:space="preserve">Proposal </w:t>
      </w:r>
      <w:r w:rsidR="003A089C">
        <w:rPr>
          <w:rFonts w:hint="eastAsia"/>
          <w:b/>
          <w:lang w:eastAsia="zh-CN"/>
        </w:rPr>
        <w:t>6</w:t>
      </w:r>
      <w:r w:rsidRPr="006A7215">
        <w:rPr>
          <w:b/>
          <w:lang w:eastAsia="zh-CN"/>
        </w:rPr>
        <w:t>: Agree the CR for TS 38.300 on MLB.</w:t>
      </w: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w:t>
      </w:r>
      <w:r w:rsidR="000E5438">
        <w:rPr>
          <w:rFonts w:hint="eastAsia"/>
          <w:lang w:eastAsia="zh-CN"/>
        </w:rPr>
        <w:t>for MLB</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4C37B3" w:rsidRPr="00825585" w:rsidRDefault="00280BEF" w:rsidP="004C37B3">
      <w:pPr>
        <w:jc w:val="both"/>
        <w:rPr>
          <w:b/>
          <w:lang w:eastAsia="zh-CN"/>
        </w:rPr>
      </w:pPr>
      <w:r w:rsidRPr="00280BEF">
        <w:rPr>
          <w:b/>
          <w:lang w:eastAsia="zh-CN"/>
        </w:rPr>
        <w:t>Proposal 1: The stage 2 descriptions including handover actions and configuration adapting given by TS36.300 can be reused in NR.</w:t>
      </w:r>
    </w:p>
    <w:p w:rsidR="00692A8B" w:rsidRPr="00692A8B" w:rsidRDefault="00280BEF" w:rsidP="00692A8B">
      <w:pPr>
        <w:rPr>
          <w:b/>
          <w:lang w:eastAsia="zh-CN"/>
        </w:rPr>
      </w:pPr>
      <w:r w:rsidRPr="00280BEF">
        <w:rPr>
          <w:b/>
          <w:lang w:eastAsia="zh-CN"/>
        </w:rPr>
        <w:t>Proposal 2: Introducing RRC connection number as load information.</w:t>
      </w:r>
    </w:p>
    <w:p w:rsidR="00280BEF" w:rsidRPr="00280BEF" w:rsidRDefault="00280BEF" w:rsidP="00280BEF">
      <w:pPr>
        <w:rPr>
          <w:b/>
          <w:lang w:eastAsia="zh-CN"/>
        </w:rPr>
      </w:pPr>
      <w:r w:rsidRPr="00280BEF">
        <w:rPr>
          <w:b/>
          <w:lang w:eastAsia="zh-CN"/>
        </w:rPr>
        <w:t>Proposal 3: For intra-NR MLB, the resource status reporting initiation is triggered by gNB-CU; while the resource status update is triggered by gNB-DU.</w:t>
      </w:r>
    </w:p>
    <w:p w:rsidR="00280BEF" w:rsidRPr="00280BEF" w:rsidRDefault="00280BEF" w:rsidP="00280BEF">
      <w:pPr>
        <w:rPr>
          <w:b/>
          <w:lang w:eastAsia="zh-CN"/>
        </w:rPr>
      </w:pPr>
      <w:r w:rsidRPr="00280BEF">
        <w:rPr>
          <w:b/>
          <w:lang w:eastAsia="zh-CN"/>
        </w:rPr>
        <w:t>Proposal 4: Introduce Mobility Settings Change procedure to achieve configuration adapting function.</w:t>
      </w:r>
    </w:p>
    <w:p w:rsidR="00280BEF" w:rsidRPr="00280BEF" w:rsidRDefault="00280BEF" w:rsidP="00280BEF">
      <w:pPr>
        <w:rPr>
          <w:b/>
          <w:lang w:eastAsia="zh-CN"/>
        </w:rPr>
      </w:pPr>
      <w:r w:rsidRPr="00280BEF">
        <w:rPr>
          <w:b/>
          <w:lang w:eastAsia="zh-CN"/>
        </w:rPr>
        <w:t>Proposal 5: For intra-NR MLB, the mobility settings change is initiated by gNB-CU.</w:t>
      </w:r>
    </w:p>
    <w:p w:rsidR="006A7215" w:rsidRPr="004C4CAB" w:rsidRDefault="006A7215" w:rsidP="00280BEF">
      <w:pPr>
        <w:rPr>
          <w:b/>
          <w:lang w:eastAsia="zh-CN"/>
        </w:rPr>
      </w:pPr>
      <w:r>
        <w:rPr>
          <w:rFonts w:hint="eastAsia"/>
          <w:b/>
          <w:lang w:eastAsia="zh-CN"/>
        </w:rPr>
        <w:t xml:space="preserve">Proposal </w:t>
      </w:r>
      <w:r w:rsidR="003A089C">
        <w:rPr>
          <w:rFonts w:hint="eastAsia"/>
          <w:b/>
          <w:lang w:eastAsia="zh-CN"/>
        </w:rPr>
        <w:t>6</w:t>
      </w:r>
      <w:r>
        <w:rPr>
          <w:rFonts w:hint="eastAsia"/>
          <w:b/>
          <w:lang w:eastAsia="zh-CN"/>
        </w:rPr>
        <w:t>: Agree the CR for TS 38.300 on MLB.</w:t>
      </w:r>
    </w:p>
    <w:p w:rsidR="00DC40DA" w:rsidRPr="00AC523E" w:rsidRDefault="00DC40DA" w:rsidP="00DC40DA">
      <w:pPr>
        <w:pStyle w:val="1"/>
      </w:pPr>
      <w:r w:rsidRPr="00AC523E">
        <w:lastRenderedPageBreak/>
        <w:t>References</w:t>
      </w:r>
    </w:p>
    <w:p w:rsidR="00CF03A8" w:rsidRDefault="0022355F" w:rsidP="00FE7421">
      <w:pPr>
        <w:numPr>
          <w:ilvl w:val="0"/>
          <w:numId w:val="3"/>
        </w:numPr>
        <w:spacing w:after="120"/>
        <w:rPr>
          <w:lang w:eastAsia="zh-CN"/>
        </w:rPr>
      </w:pPr>
      <w:r>
        <w:rPr>
          <w:rFonts w:hint="eastAsia"/>
          <w:lang w:eastAsia="zh-CN"/>
        </w:rPr>
        <w:t>TR3</w:t>
      </w:r>
      <w:r w:rsidR="003A76BF">
        <w:rPr>
          <w:rFonts w:hint="eastAsia"/>
          <w:lang w:eastAsia="zh-CN"/>
        </w:rPr>
        <w:t>6</w:t>
      </w:r>
      <w:r>
        <w:rPr>
          <w:rFonts w:hint="eastAsia"/>
          <w:lang w:eastAsia="zh-CN"/>
        </w:rPr>
        <w:t xml:space="preserve">.300, </w:t>
      </w:r>
      <w:r w:rsidRPr="0022355F">
        <w:rPr>
          <w:lang w:eastAsia="zh-CN"/>
        </w:rPr>
        <w:t>Technical Specification Group Radio Access Network;</w:t>
      </w:r>
      <w:r w:rsidR="003A76BF">
        <w:rPr>
          <w:rFonts w:hint="eastAsia"/>
          <w:lang w:eastAsia="zh-CN"/>
        </w:rPr>
        <w:t xml:space="preserve"> </w:t>
      </w:r>
      <w:r w:rsidR="003A76BF">
        <w:rPr>
          <w:lang w:eastAsia="zh-CN"/>
        </w:rPr>
        <w:t>Evolved Universal Terrestrial Radio Access (E-UTRA) and Evolved Universal Terrestrial Radio Access Network (E-UTRAN);</w:t>
      </w:r>
      <w:r w:rsidR="003A76BF">
        <w:rPr>
          <w:rFonts w:hint="eastAsia"/>
          <w:lang w:eastAsia="zh-CN"/>
        </w:rPr>
        <w:t xml:space="preserve"> </w:t>
      </w:r>
      <w:r w:rsidR="003A76BF">
        <w:rPr>
          <w:lang w:eastAsia="zh-CN"/>
        </w:rPr>
        <w:t>Overall description;</w:t>
      </w:r>
      <w:r w:rsidR="003A76BF">
        <w:rPr>
          <w:rFonts w:hint="eastAsia"/>
          <w:lang w:eastAsia="zh-CN"/>
        </w:rPr>
        <w:t xml:space="preserve"> </w:t>
      </w:r>
      <w:r w:rsidR="003A76BF">
        <w:rPr>
          <w:lang w:eastAsia="zh-CN"/>
        </w:rPr>
        <w:t>Stage 2(Release 15)</w:t>
      </w:r>
    </w:p>
    <w:p w:rsidR="00392606" w:rsidRDefault="00392606" w:rsidP="00FE7421">
      <w:pPr>
        <w:numPr>
          <w:ilvl w:val="0"/>
          <w:numId w:val="3"/>
        </w:numPr>
        <w:spacing w:after="120"/>
        <w:rPr>
          <w:lang w:eastAsia="zh-CN"/>
        </w:rPr>
      </w:pPr>
      <w:r w:rsidRPr="00961D3F">
        <w:rPr>
          <w:rFonts w:hint="eastAsia"/>
          <w:lang w:eastAsia="zh-CN"/>
        </w:rPr>
        <w:t>R3-19</w:t>
      </w:r>
      <w:r w:rsidR="009E5807">
        <w:rPr>
          <w:rFonts w:hint="eastAsia"/>
          <w:lang w:eastAsia="zh-CN"/>
        </w:rPr>
        <w:t>4776 BL CR for introducing NR SON features</w:t>
      </w:r>
    </w:p>
    <w:p w:rsidR="00B74142" w:rsidRDefault="008073DA" w:rsidP="00F8045B">
      <w:pPr>
        <w:numPr>
          <w:ilvl w:val="0"/>
          <w:numId w:val="3"/>
        </w:numPr>
        <w:spacing w:after="120"/>
        <w:rPr>
          <w:lang w:eastAsia="zh-CN"/>
        </w:rPr>
      </w:pPr>
      <w:r>
        <w:rPr>
          <w:rFonts w:hint="eastAsia"/>
          <w:lang w:eastAsia="zh-CN"/>
        </w:rPr>
        <w:t>TR37.816 v16.0</w:t>
      </w:r>
      <w:r w:rsidR="00F8045B">
        <w:rPr>
          <w:rFonts w:hint="eastAsia"/>
          <w:lang w:eastAsia="zh-CN"/>
        </w:rPr>
        <w:t>.0</w:t>
      </w:r>
    </w:p>
    <w:p w:rsidR="009C3D70" w:rsidRDefault="009C3D70" w:rsidP="00F8045B">
      <w:pPr>
        <w:numPr>
          <w:ilvl w:val="0"/>
          <w:numId w:val="3"/>
        </w:numPr>
        <w:spacing w:after="120"/>
        <w:rPr>
          <w:lang w:eastAsia="zh-CN"/>
        </w:rPr>
      </w:pPr>
      <w:r>
        <w:rPr>
          <w:rFonts w:hint="eastAsia"/>
          <w:lang w:eastAsia="zh-CN"/>
        </w:rPr>
        <w:t>TS38.423 v15.4.0</w:t>
      </w:r>
    </w:p>
    <w:p w:rsidR="009C3D70" w:rsidRDefault="009C3D70" w:rsidP="00F8045B">
      <w:pPr>
        <w:numPr>
          <w:ilvl w:val="0"/>
          <w:numId w:val="3"/>
        </w:numPr>
        <w:spacing w:after="120"/>
        <w:rPr>
          <w:lang w:eastAsia="zh-CN"/>
        </w:rPr>
      </w:pPr>
      <w:r>
        <w:rPr>
          <w:rFonts w:hint="eastAsia"/>
          <w:lang w:eastAsia="zh-CN"/>
        </w:rPr>
        <w:t>TS38.473 v15.6.0</w:t>
      </w:r>
    </w:p>
    <w:p w:rsidR="00F8045B" w:rsidRPr="008A7CE0" w:rsidRDefault="00F8045B" w:rsidP="008A7CE0">
      <w:pPr>
        <w:spacing w:after="120"/>
        <w:rPr>
          <w:lang w:eastAsia="zh-CN"/>
        </w:rPr>
      </w:pPr>
    </w:p>
    <w:sectPr w:rsidR="00F8045B"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D96" w:rsidRDefault="00164D96">
      <w:r>
        <w:separator/>
      </w:r>
    </w:p>
  </w:endnote>
  <w:endnote w:type="continuationSeparator" w:id="0">
    <w:p w:rsidR="00164D96" w:rsidRDefault="00164D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D96" w:rsidRDefault="00164D96">
      <w:r>
        <w:separator/>
      </w:r>
    </w:p>
  </w:footnote>
  <w:footnote w:type="continuationSeparator" w:id="0">
    <w:p w:rsidR="00164D96" w:rsidRDefault="00164D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C56CC"/>
    <w:multiLevelType w:val="hybridMultilevel"/>
    <w:tmpl w:val="4A761358"/>
    <w:lvl w:ilvl="0" w:tplc="4E825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5F09E6"/>
    <w:multiLevelType w:val="hybridMultilevel"/>
    <w:tmpl w:val="F88007F0"/>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07E2A"/>
    <w:multiLevelType w:val="hybridMultilevel"/>
    <w:tmpl w:val="C8E69C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F024B2B"/>
    <w:multiLevelType w:val="hybridMultilevel"/>
    <w:tmpl w:val="0450DD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nsid w:val="2C0914FF"/>
    <w:multiLevelType w:val="hybridMultilevel"/>
    <w:tmpl w:val="6D8044CC"/>
    <w:lvl w:ilvl="0" w:tplc="36DCFB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43A149DC"/>
    <w:multiLevelType w:val="hybridMultilevel"/>
    <w:tmpl w:val="ABD6B8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4897537"/>
    <w:multiLevelType w:val="hybridMultilevel"/>
    <w:tmpl w:val="02AAA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4AC0716E"/>
    <w:multiLevelType w:val="hybridMultilevel"/>
    <w:tmpl w:val="92AC3E64"/>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4D160459"/>
    <w:multiLevelType w:val="hybridMultilevel"/>
    <w:tmpl w:val="DD5478F2"/>
    <w:lvl w:ilvl="0" w:tplc="0ED8CFC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F54011D"/>
    <w:multiLevelType w:val="hybridMultilevel"/>
    <w:tmpl w:val="737CD40C"/>
    <w:lvl w:ilvl="0" w:tplc="908A9100">
      <w:start w:val="1"/>
      <w:numFmt w:val="bullet"/>
      <w:lvlText w:val=""/>
      <w:lvlJc w:val="left"/>
      <w:pPr>
        <w:tabs>
          <w:tab w:val="num" w:pos="420"/>
        </w:tabs>
        <w:ind w:left="420" w:hanging="420"/>
      </w:pPr>
      <w:rPr>
        <w:rFonts w:ascii="Wingdings" w:hAnsi="Wingdings" w:hint="default"/>
      </w:rPr>
    </w:lvl>
    <w:lvl w:ilvl="1" w:tplc="27426A60">
      <w:start w:val="1"/>
      <w:numFmt w:val="bullet"/>
      <w:lvlText w:val=""/>
      <w:lvlJc w:val="left"/>
      <w:pPr>
        <w:tabs>
          <w:tab w:val="num" w:pos="840"/>
        </w:tabs>
        <w:ind w:left="840" w:hanging="420"/>
      </w:pPr>
      <w:rPr>
        <w:rFonts w:ascii="Wingdings" w:hAnsi="Wingdings" w:hint="default"/>
      </w:rPr>
    </w:lvl>
    <w:lvl w:ilvl="2" w:tplc="7650737A" w:tentative="1">
      <w:start w:val="1"/>
      <w:numFmt w:val="bullet"/>
      <w:lvlText w:val=""/>
      <w:lvlJc w:val="left"/>
      <w:pPr>
        <w:tabs>
          <w:tab w:val="num" w:pos="1260"/>
        </w:tabs>
        <w:ind w:left="1260" w:hanging="420"/>
      </w:pPr>
      <w:rPr>
        <w:rFonts w:ascii="Wingdings" w:hAnsi="Wingdings" w:hint="default"/>
      </w:rPr>
    </w:lvl>
    <w:lvl w:ilvl="3" w:tplc="6ED8E154" w:tentative="1">
      <w:start w:val="1"/>
      <w:numFmt w:val="bullet"/>
      <w:lvlText w:val=""/>
      <w:lvlJc w:val="left"/>
      <w:pPr>
        <w:tabs>
          <w:tab w:val="num" w:pos="1680"/>
        </w:tabs>
        <w:ind w:left="1680" w:hanging="420"/>
      </w:pPr>
      <w:rPr>
        <w:rFonts w:ascii="Wingdings" w:hAnsi="Wingdings" w:hint="default"/>
      </w:rPr>
    </w:lvl>
    <w:lvl w:ilvl="4" w:tplc="D1449C88" w:tentative="1">
      <w:start w:val="1"/>
      <w:numFmt w:val="bullet"/>
      <w:lvlText w:val=""/>
      <w:lvlJc w:val="left"/>
      <w:pPr>
        <w:tabs>
          <w:tab w:val="num" w:pos="2100"/>
        </w:tabs>
        <w:ind w:left="2100" w:hanging="420"/>
      </w:pPr>
      <w:rPr>
        <w:rFonts w:ascii="Wingdings" w:hAnsi="Wingdings" w:hint="default"/>
      </w:rPr>
    </w:lvl>
    <w:lvl w:ilvl="5" w:tplc="99BC4E4A" w:tentative="1">
      <w:start w:val="1"/>
      <w:numFmt w:val="bullet"/>
      <w:lvlText w:val=""/>
      <w:lvlJc w:val="left"/>
      <w:pPr>
        <w:tabs>
          <w:tab w:val="num" w:pos="2520"/>
        </w:tabs>
        <w:ind w:left="2520" w:hanging="420"/>
      </w:pPr>
      <w:rPr>
        <w:rFonts w:ascii="Wingdings" w:hAnsi="Wingdings" w:hint="default"/>
      </w:rPr>
    </w:lvl>
    <w:lvl w:ilvl="6" w:tplc="00CCED3A" w:tentative="1">
      <w:start w:val="1"/>
      <w:numFmt w:val="bullet"/>
      <w:lvlText w:val=""/>
      <w:lvlJc w:val="left"/>
      <w:pPr>
        <w:tabs>
          <w:tab w:val="num" w:pos="2940"/>
        </w:tabs>
        <w:ind w:left="2940" w:hanging="420"/>
      </w:pPr>
      <w:rPr>
        <w:rFonts w:ascii="Wingdings" w:hAnsi="Wingdings" w:hint="default"/>
      </w:rPr>
    </w:lvl>
    <w:lvl w:ilvl="7" w:tplc="58A6634E" w:tentative="1">
      <w:start w:val="1"/>
      <w:numFmt w:val="bullet"/>
      <w:lvlText w:val=""/>
      <w:lvlJc w:val="left"/>
      <w:pPr>
        <w:tabs>
          <w:tab w:val="num" w:pos="3360"/>
        </w:tabs>
        <w:ind w:left="3360" w:hanging="420"/>
      </w:pPr>
      <w:rPr>
        <w:rFonts w:ascii="Wingdings" w:hAnsi="Wingdings" w:hint="default"/>
      </w:rPr>
    </w:lvl>
    <w:lvl w:ilvl="8" w:tplc="15FE3036" w:tentative="1">
      <w:start w:val="1"/>
      <w:numFmt w:val="bullet"/>
      <w:lvlText w:val=""/>
      <w:lvlJc w:val="left"/>
      <w:pPr>
        <w:tabs>
          <w:tab w:val="num" w:pos="3780"/>
        </w:tabs>
        <w:ind w:left="3780" w:hanging="420"/>
      </w:pPr>
      <w:rPr>
        <w:rFonts w:ascii="Wingdings" w:hAnsi="Wingdings" w:hint="default"/>
      </w:rPr>
    </w:lvl>
  </w:abstractNum>
  <w:abstractNum w:abstractNumId="24">
    <w:nsid w:val="54091B07"/>
    <w:multiLevelType w:val="hybridMultilevel"/>
    <w:tmpl w:val="DBBA2EA4"/>
    <w:lvl w:ilvl="0" w:tplc="0409000F">
      <w:start w:val="2"/>
      <w:numFmt w:val="bullet"/>
      <w:lvlText w:val="-"/>
      <w:lvlJc w:val="left"/>
      <w:pPr>
        <w:tabs>
          <w:tab w:val="num" w:pos="644"/>
        </w:tabs>
        <w:ind w:left="644" w:hanging="360"/>
      </w:pPr>
      <w:rPr>
        <w:rFonts w:ascii="Times New Roman" w:eastAsia="宋体"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5">
    <w:nsid w:val="5ADC6884"/>
    <w:multiLevelType w:val="hybridMultilevel"/>
    <w:tmpl w:val="477A8EFA"/>
    <w:lvl w:ilvl="0" w:tplc="04090001">
      <w:start w:val="1"/>
      <w:numFmt w:val="bullet"/>
      <w:lvlText w:val=""/>
      <w:lvlJc w:val="left"/>
      <w:pPr>
        <w:tabs>
          <w:tab w:val="num" w:pos="420"/>
        </w:tabs>
        <w:ind w:left="420" w:hanging="420"/>
      </w:pPr>
      <w:rPr>
        <w:rFonts w:ascii="Wingdings" w:hAnsi="Wingdings" w:hint="default"/>
      </w:rPr>
    </w:lvl>
    <w:lvl w:ilvl="1" w:tplc="0409000F">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nsid w:val="5CD17D46"/>
    <w:multiLevelType w:val="hybridMultilevel"/>
    <w:tmpl w:val="551C74B8"/>
    <w:lvl w:ilvl="0" w:tplc="15B873D4">
      <w:start w:val="1"/>
      <w:numFmt w:val="bullet"/>
      <w:lvlText w:val="−"/>
      <w:lvlJc w:val="left"/>
      <w:pPr>
        <w:tabs>
          <w:tab w:val="num" w:pos="720"/>
        </w:tabs>
        <w:ind w:left="720" w:hanging="360"/>
      </w:pPr>
      <w:rPr>
        <w:rFonts w:ascii="Arial" w:eastAsia="Times New Roman" w:hAnsi="Aria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55AAF03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nsid w:val="5F7C5D63"/>
    <w:multiLevelType w:val="multilevel"/>
    <w:tmpl w:val="3A20462A"/>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63807026"/>
    <w:multiLevelType w:val="hybridMultilevel"/>
    <w:tmpl w:val="47480406"/>
    <w:lvl w:ilvl="0" w:tplc="65F00C28">
      <w:start w:val="2259"/>
      <w:numFmt w:val="bullet"/>
      <w:lvlText w:val="-"/>
      <w:lvlJc w:val="left"/>
      <w:pPr>
        <w:ind w:left="1004" w:hanging="360"/>
      </w:pPr>
      <w:rPr>
        <w:rFonts w:ascii="Times New Roman" w:hAnsi="Times New Roman" w:cs="Times New Roman" w:hint="default"/>
      </w:rPr>
    </w:lvl>
    <w:lvl w:ilvl="1" w:tplc="A7EA36D0" w:tentative="1">
      <w:start w:val="1"/>
      <w:numFmt w:val="bullet"/>
      <w:lvlText w:val="o"/>
      <w:lvlJc w:val="left"/>
      <w:pPr>
        <w:ind w:left="1724" w:hanging="360"/>
      </w:pPr>
      <w:rPr>
        <w:rFonts w:ascii="Courier New" w:hAnsi="Courier New" w:cs="Courier New" w:hint="default"/>
      </w:rPr>
    </w:lvl>
    <w:lvl w:ilvl="2" w:tplc="40F8CF72" w:tentative="1">
      <w:start w:val="1"/>
      <w:numFmt w:val="bullet"/>
      <w:lvlText w:val=""/>
      <w:lvlJc w:val="left"/>
      <w:pPr>
        <w:ind w:left="2444" w:hanging="360"/>
      </w:pPr>
      <w:rPr>
        <w:rFonts w:ascii="Wingdings" w:hAnsi="Wingdings" w:hint="default"/>
      </w:rPr>
    </w:lvl>
    <w:lvl w:ilvl="3" w:tplc="C7C6B4D2" w:tentative="1">
      <w:start w:val="1"/>
      <w:numFmt w:val="bullet"/>
      <w:lvlText w:val=""/>
      <w:lvlJc w:val="left"/>
      <w:pPr>
        <w:ind w:left="3164" w:hanging="360"/>
      </w:pPr>
      <w:rPr>
        <w:rFonts w:ascii="Symbol" w:hAnsi="Symbol" w:hint="default"/>
      </w:rPr>
    </w:lvl>
    <w:lvl w:ilvl="4" w:tplc="90FA2C26" w:tentative="1">
      <w:start w:val="1"/>
      <w:numFmt w:val="bullet"/>
      <w:lvlText w:val="o"/>
      <w:lvlJc w:val="left"/>
      <w:pPr>
        <w:ind w:left="3884" w:hanging="360"/>
      </w:pPr>
      <w:rPr>
        <w:rFonts w:ascii="Courier New" w:hAnsi="Courier New" w:cs="Courier New" w:hint="default"/>
      </w:rPr>
    </w:lvl>
    <w:lvl w:ilvl="5" w:tplc="1D50F9E4" w:tentative="1">
      <w:start w:val="1"/>
      <w:numFmt w:val="bullet"/>
      <w:lvlText w:val=""/>
      <w:lvlJc w:val="left"/>
      <w:pPr>
        <w:ind w:left="4604" w:hanging="360"/>
      </w:pPr>
      <w:rPr>
        <w:rFonts w:ascii="Wingdings" w:hAnsi="Wingdings" w:hint="default"/>
      </w:rPr>
    </w:lvl>
    <w:lvl w:ilvl="6" w:tplc="64AA5EFE" w:tentative="1">
      <w:start w:val="1"/>
      <w:numFmt w:val="bullet"/>
      <w:lvlText w:val=""/>
      <w:lvlJc w:val="left"/>
      <w:pPr>
        <w:ind w:left="5324" w:hanging="360"/>
      </w:pPr>
      <w:rPr>
        <w:rFonts w:ascii="Symbol" w:hAnsi="Symbol" w:hint="default"/>
      </w:rPr>
    </w:lvl>
    <w:lvl w:ilvl="7" w:tplc="9C980C7E" w:tentative="1">
      <w:start w:val="1"/>
      <w:numFmt w:val="bullet"/>
      <w:lvlText w:val="o"/>
      <w:lvlJc w:val="left"/>
      <w:pPr>
        <w:ind w:left="6044" w:hanging="360"/>
      </w:pPr>
      <w:rPr>
        <w:rFonts w:ascii="Courier New" w:hAnsi="Courier New" w:cs="Courier New" w:hint="default"/>
      </w:rPr>
    </w:lvl>
    <w:lvl w:ilvl="8" w:tplc="A6CC5DC4" w:tentative="1">
      <w:start w:val="1"/>
      <w:numFmt w:val="bullet"/>
      <w:lvlText w:val=""/>
      <w:lvlJc w:val="left"/>
      <w:pPr>
        <w:ind w:left="6764" w:hanging="360"/>
      </w:pPr>
      <w:rPr>
        <w:rFonts w:ascii="Wingdings" w:hAnsi="Wingdings" w:hint="default"/>
      </w:rPr>
    </w:lvl>
  </w:abstractNum>
  <w:abstractNum w:abstractNumId="29">
    <w:nsid w:val="65787A1C"/>
    <w:multiLevelType w:val="hybridMultilevel"/>
    <w:tmpl w:val="28C0CDBA"/>
    <w:lvl w:ilvl="0" w:tplc="E3D04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91273B"/>
    <w:multiLevelType w:val="hybridMultilevel"/>
    <w:tmpl w:val="D566679C"/>
    <w:lvl w:ilvl="0" w:tplc="3A04136E">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65FE0ED3"/>
    <w:multiLevelType w:val="hybridMultilevel"/>
    <w:tmpl w:val="EBF0F3C0"/>
    <w:lvl w:ilvl="0" w:tplc="040C000F">
      <w:start w:val="2259"/>
      <w:numFmt w:val="bullet"/>
      <w:lvlText w:val="-"/>
      <w:lvlJc w:val="left"/>
      <w:pPr>
        <w:ind w:left="1004" w:hanging="360"/>
      </w:pPr>
      <w:rPr>
        <w:rFonts w:ascii="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6A03500D"/>
    <w:multiLevelType w:val="hybridMultilevel"/>
    <w:tmpl w:val="D566679C"/>
    <w:lvl w:ilvl="0" w:tplc="3A04136E">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B351B04"/>
    <w:multiLevelType w:val="hybridMultilevel"/>
    <w:tmpl w:val="1EAC2FD2"/>
    <w:lvl w:ilvl="0" w:tplc="EBEEB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D06A1A"/>
    <w:multiLevelType w:val="hybridMultilevel"/>
    <w:tmpl w:val="A2647554"/>
    <w:lvl w:ilvl="0" w:tplc="040C000F">
      <w:start w:val="1"/>
      <w:numFmt w:val="decimal"/>
      <w:lvlText w:val="%1."/>
      <w:lvlJc w:val="left"/>
      <w:pPr>
        <w:tabs>
          <w:tab w:val="num" w:pos="360"/>
        </w:tabs>
        <w:ind w:left="360" w:hanging="360"/>
      </w:pPr>
      <w:rPr>
        <w:rFonts w:hint="eastAsia"/>
      </w:rPr>
    </w:lvl>
    <w:lvl w:ilvl="1" w:tplc="040C0003" w:tentative="1">
      <w:start w:val="1"/>
      <w:numFmt w:val="aiueoFullWidth"/>
      <w:lvlText w:val="(%2)"/>
      <w:lvlJc w:val="left"/>
      <w:pPr>
        <w:tabs>
          <w:tab w:val="num" w:pos="840"/>
        </w:tabs>
        <w:ind w:left="840" w:hanging="420"/>
      </w:pPr>
    </w:lvl>
    <w:lvl w:ilvl="2" w:tplc="040C0005" w:tentative="1">
      <w:start w:val="1"/>
      <w:numFmt w:val="decimalEnclosedCircle"/>
      <w:lvlText w:val="%3"/>
      <w:lvlJc w:val="left"/>
      <w:pPr>
        <w:tabs>
          <w:tab w:val="num" w:pos="1260"/>
        </w:tabs>
        <w:ind w:left="1260" w:hanging="420"/>
      </w:pPr>
    </w:lvl>
    <w:lvl w:ilvl="3" w:tplc="040C0001" w:tentative="1">
      <w:start w:val="1"/>
      <w:numFmt w:val="decimal"/>
      <w:lvlText w:val="%4."/>
      <w:lvlJc w:val="left"/>
      <w:pPr>
        <w:tabs>
          <w:tab w:val="num" w:pos="1680"/>
        </w:tabs>
        <w:ind w:left="1680" w:hanging="420"/>
      </w:pPr>
    </w:lvl>
    <w:lvl w:ilvl="4" w:tplc="040C0003" w:tentative="1">
      <w:start w:val="1"/>
      <w:numFmt w:val="aiueoFullWidth"/>
      <w:lvlText w:val="(%5)"/>
      <w:lvlJc w:val="left"/>
      <w:pPr>
        <w:tabs>
          <w:tab w:val="num" w:pos="2100"/>
        </w:tabs>
        <w:ind w:left="2100" w:hanging="420"/>
      </w:pPr>
    </w:lvl>
    <w:lvl w:ilvl="5" w:tplc="040C0005" w:tentative="1">
      <w:start w:val="1"/>
      <w:numFmt w:val="decimalEnclosedCircle"/>
      <w:lvlText w:val="%6"/>
      <w:lvlJc w:val="left"/>
      <w:pPr>
        <w:tabs>
          <w:tab w:val="num" w:pos="2520"/>
        </w:tabs>
        <w:ind w:left="2520" w:hanging="420"/>
      </w:pPr>
    </w:lvl>
    <w:lvl w:ilvl="6" w:tplc="040C0001" w:tentative="1">
      <w:start w:val="1"/>
      <w:numFmt w:val="decimal"/>
      <w:lvlText w:val="%7."/>
      <w:lvlJc w:val="left"/>
      <w:pPr>
        <w:tabs>
          <w:tab w:val="num" w:pos="2940"/>
        </w:tabs>
        <w:ind w:left="2940" w:hanging="420"/>
      </w:pPr>
    </w:lvl>
    <w:lvl w:ilvl="7" w:tplc="040C0003" w:tentative="1">
      <w:start w:val="1"/>
      <w:numFmt w:val="aiueoFullWidth"/>
      <w:lvlText w:val="(%8)"/>
      <w:lvlJc w:val="left"/>
      <w:pPr>
        <w:tabs>
          <w:tab w:val="num" w:pos="3360"/>
        </w:tabs>
        <w:ind w:left="3360" w:hanging="420"/>
      </w:pPr>
    </w:lvl>
    <w:lvl w:ilvl="8" w:tplc="040C0005" w:tentative="1">
      <w:start w:val="1"/>
      <w:numFmt w:val="decimalEnclosedCircle"/>
      <w:lvlText w:val="%9"/>
      <w:lvlJc w:val="left"/>
      <w:pPr>
        <w:tabs>
          <w:tab w:val="num" w:pos="3780"/>
        </w:tabs>
        <w:ind w:left="3780" w:hanging="420"/>
      </w:pPr>
    </w:lvl>
  </w:abstractNum>
  <w:abstractNum w:abstractNumId="35">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7712348F"/>
    <w:multiLevelType w:val="hybridMultilevel"/>
    <w:tmpl w:val="BDD069A6"/>
    <w:lvl w:ilvl="0" w:tplc="D632EA0C">
      <w:start w:val="1"/>
      <w:numFmt w:val="decimal"/>
      <w:lvlText w:val="%1."/>
      <w:lvlJc w:val="left"/>
      <w:pPr>
        <w:ind w:left="720" w:hanging="360"/>
      </w:pPr>
      <w:rPr>
        <w:rFonts w:hint="default"/>
      </w:rPr>
    </w:lvl>
    <w:lvl w:ilvl="1" w:tplc="93AA67EE">
      <w:start w:val="1"/>
      <w:numFmt w:val="lowerLetter"/>
      <w:lvlText w:val="%2."/>
      <w:lvlJc w:val="left"/>
      <w:pPr>
        <w:ind w:left="1440" w:hanging="360"/>
      </w:pPr>
    </w:lvl>
    <w:lvl w:ilvl="2" w:tplc="8892AC2C" w:tentative="1">
      <w:start w:val="1"/>
      <w:numFmt w:val="lowerRoman"/>
      <w:lvlText w:val="%3."/>
      <w:lvlJc w:val="right"/>
      <w:pPr>
        <w:ind w:left="2160" w:hanging="180"/>
      </w:pPr>
    </w:lvl>
    <w:lvl w:ilvl="3" w:tplc="913AEA82" w:tentative="1">
      <w:start w:val="1"/>
      <w:numFmt w:val="decimal"/>
      <w:lvlText w:val="%4."/>
      <w:lvlJc w:val="left"/>
      <w:pPr>
        <w:ind w:left="2880" w:hanging="360"/>
      </w:pPr>
    </w:lvl>
    <w:lvl w:ilvl="4" w:tplc="0A32646A" w:tentative="1">
      <w:start w:val="1"/>
      <w:numFmt w:val="lowerLetter"/>
      <w:lvlText w:val="%5."/>
      <w:lvlJc w:val="left"/>
      <w:pPr>
        <w:ind w:left="3600" w:hanging="360"/>
      </w:pPr>
    </w:lvl>
    <w:lvl w:ilvl="5" w:tplc="BF522DAA" w:tentative="1">
      <w:start w:val="1"/>
      <w:numFmt w:val="lowerRoman"/>
      <w:lvlText w:val="%6."/>
      <w:lvlJc w:val="right"/>
      <w:pPr>
        <w:ind w:left="4320" w:hanging="180"/>
      </w:pPr>
    </w:lvl>
    <w:lvl w:ilvl="6" w:tplc="2ADE10E0" w:tentative="1">
      <w:start w:val="1"/>
      <w:numFmt w:val="decimal"/>
      <w:lvlText w:val="%7."/>
      <w:lvlJc w:val="left"/>
      <w:pPr>
        <w:ind w:left="5040" w:hanging="360"/>
      </w:pPr>
    </w:lvl>
    <w:lvl w:ilvl="7" w:tplc="D7BE2250" w:tentative="1">
      <w:start w:val="1"/>
      <w:numFmt w:val="lowerLetter"/>
      <w:lvlText w:val="%8."/>
      <w:lvlJc w:val="left"/>
      <w:pPr>
        <w:ind w:left="5760" w:hanging="360"/>
      </w:pPr>
    </w:lvl>
    <w:lvl w:ilvl="8" w:tplc="C420AFD2" w:tentative="1">
      <w:start w:val="1"/>
      <w:numFmt w:val="lowerRoman"/>
      <w:lvlText w:val="%9."/>
      <w:lvlJc w:val="right"/>
      <w:pPr>
        <w:ind w:left="6480" w:hanging="180"/>
      </w:pPr>
    </w:lvl>
  </w:abstractNum>
  <w:abstractNum w:abstractNumId="37">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8">
    <w:nsid w:val="7BCB71A6"/>
    <w:multiLevelType w:val="hybridMultilevel"/>
    <w:tmpl w:val="D566679C"/>
    <w:lvl w:ilvl="0" w:tplc="3E1AC720">
      <w:start w:val="1"/>
      <w:numFmt w:val="decimal"/>
      <w:lvlText w:val="%1."/>
      <w:lvlJc w:val="left"/>
      <w:pPr>
        <w:tabs>
          <w:tab w:val="num" w:pos="720"/>
        </w:tabs>
        <w:ind w:left="720" w:hanging="360"/>
      </w:pPr>
      <w:rPr>
        <w:rFonts w:hint="default"/>
      </w:rPr>
    </w:lvl>
    <w:lvl w:ilvl="1" w:tplc="A44C9F46" w:tentative="1">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abstractNum w:abstractNumId="39">
    <w:nsid w:val="7E957492"/>
    <w:multiLevelType w:val="hybridMultilevel"/>
    <w:tmpl w:val="8B5CEF48"/>
    <w:lvl w:ilvl="0" w:tplc="040C000F">
      <w:start w:val="2259"/>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5"/>
  </w:num>
  <w:num w:numId="4">
    <w:abstractNumId w:val="25"/>
  </w:num>
  <w:num w:numId="5">
    <w:abstractNumId w:val="23"/>
  </w:num>
  <w:num w:numId="6">
    <w:abstractNumId w:val="3"/>
  </w:num>
  <w:num w:numId="7">
    <w:abstractNumId w:val="7"/>
  </w:num>
  <w:num w:numId="8">
    <w:abstractNumId w:val="2"/>
  </w:num>
  <w:num w:numId="9">
    <w:abstractNumId w:val="39"/>
  </w:num>
  <w:num w:numId="10">
    <w:abstractNumId w:val="0"/>
  </w:num>
  <w:num w:numId="11">
    <w:abstractNumId w:val="3"/>
  </w:num>
  <w:num w:numId="12">
    <w:abstractNumId w:val="5"/>
  </w:num>
  <w:num w:numId="13">
    <w:abstractNumId w:val="17"/>
  </w:num>
  <w:num w:numId="14">
    <w:abstractNumId w:val="34"/>
  </w:num>
  <w:num w:numId="15">
    <w:abstractNumId w:val="31"/>
  </w:num>
  <w:num w:numId="16">
    <w:abstractNumId w:val="35"/>
  </w:num>
  <w:num w:numId="17">
    <w:abstractNumId w:val="21"/>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
  </w:num>
  <w:num w:numId="24">
    <w:abstractNumId w:val="19"/>
  </w:num>
  <w:num w:numId="25">
    <w:abstractNumId w:val="10"/>
  </w:num>
  <w:num w:numId="26">
    <w:abstractNumId w:val="6"/>
  </w:num>
  <w:num w:numId="27">
    <w:abstractNumId w:val="20"/>
  </w:num>
  <w:num w:numId="28">
    <w:abstractNumId w:val="28"/>
  </w:num>
  <w:num w:numId="29">
    <w:abstractNumId w:val="18"/>
  </w:num>
  <w:num w:numId="30">
    <w:abstractNumId w:val="36"/>
  </w:num>
  <w:num w:numId="31">
    <w:abstractNumId w:val="32"/>
  </w:num>
  <w:num w:numId="32">
    <w:abstractNumId w:val="30"/>
  </w:num>
  <w:num w:numId="33">
    <w:abstractNumId w:val="9"/>
  </w:num>
  <w:num w:numId="34">
    <w:abstractNumId w:val="26"/>
  </w:num>
  <w:num w:numId="35">
    <w:abstractNumId w:val="3"/>
  </w:num>
  <w:num w:numId="36">
    <w:abstractNumId w:val="3"/>
  </w:num>
  <w:num w:numId="37">
    <w:abstractNumId w:val="4"/>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4"/>
  </w:num>
  <w:num w:numId="46">
    <w:abstractNumId w:val="14"/>
  </w:num>
  <w:num w:numId="47">
    <w:abstractNumId w:val="38"/>
  </w:num>
  <w:num w:numId="48">
    <w:abstractNumId w:val="13"/>
  </w:num>
  <w:num w:numId="49">
    <w:abstractNumId w:val="33"/>
  </w:num>
  <w:num w:numId="50">
    <w:abstractNumId w:val="2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0418"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10F"/>
    <w:rsid w:val="00013E39"/>
    <w:rsid w:val="000144A0"/>
    <w:rsid w:val="00014F43"/>
    <w:rsid w:val="00016DEC"/>
    <w:rsid w:val="00017688"/>
    <w:rsid w:val="000178F6"/>
    <w:rsid w:val="00020BD7"/>
    <w:rsid w:val="00020F86"/>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64D96"/>
    <w:rsid w:val="00166B71"/>
    <w:rsid w:val="0017031C"/>
    <w:rsid w:val="001717EF"/>
    <w:rsid w:val="001717FC"/>
    <w:rsid w:val="0017223F"/>
    <w:rsid w:val="00172418"/>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51C"/>
    <w:rsid w:val="001F3E39"/>
    <w:rsid w:val="001F470B"/>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4FE1"/>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89C"/>
    <w:rsid w:val="003A0BF6"/>
    <w:rsid w:val="003A160A"/>
    <w:rsid w:val="003A271E"/>
    <w:rsid w:val="003A2BD5"/>
    <w:rsid w:val="003A3407"/>
    <w:rsid w:val="003A464B"/>
    <w:rsid w:val="003A4705"/>
    <w:rsid w:val="003A4914"/>
    <w:rsid w:val="003A49AC"/>
    <w:rsid w:val="003A51CB"/>
    <w:rsid w:val="003A5FA7"/>
    <w:rsid w:val="003A60A6"/>
    <w:rsid w:val="003A741D"/>
    <w:rsid w:val="003A7497"/>
    <w:rsid w:val="003A75FC"/>
    <w:rsid w:val="003A76BF"/>
    <w:rsid w:val="003A77A7"/>
    <w:rsid w:val="003A78F0"/>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725"/>
    <w:rsid w:val="003E19E0"/>
    <w:rsid w:val="003E27E7"/>
    <w:rsid w:val="003E2F64"/>
    <w:rsid w:val="003E300E"/>
    <w:rsid w:val="003E3149"/>
    <w:rsid w:val="003E3329"/>
    <w:rsid w:val="003E3611"/>
    <w:rsid w:val="003E3FBF"/>
    <w:rsid w:val="003E406B"/>
    <w:rsid w:val="003E4650"/>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603F4"/>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738B"/>
    <w:rsid w:val="004A043D"/>
    <w:rsid w:val="004A046E"/>
    <w:rsid w:val="004A07C4"/>
    <w:rsid w:val="004A0AFD"/>
    <w:rsid w:val="004A0EEA"/>
    <w:rsid w:val="004A1800"/>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6354"/>
    <w:rsid w:val="004B663F"/>
    <w:rsid w:val="004B66A8"/>
    <w:rsid w:val="004B66AA"/>
    <w:rsid w:val="004B68E5"/>
    <w:rsid w:val="004B7E5A"/>
    <w:rsid w:val="004B7F01"/>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2C3"/>
    <w:rsid w:val="005A37A7"/>
    <w:rsid w:val="005A3EA6"/>
    <w:rsid w:val="005A4617"/>
    <w:rsid w:val="005A4993"/>
    <w:rsid w:val="005A5EB5"/>
    <w:rsid w:val="005A6232"/>
    <w:rsid w:val="005A71B4"/>
    <w:rsid w:val="005B079F"/>
    <w:rsid w:val="005B0D2D"/>
    <w:rsid w:val="005B0E95"/>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291C"/>
    <w:rsid w:val="006A4123"/>
    <w:rsid w:val="006A44AC"/>
    <w:rsid w:val="006A4E01"/>
    <w:rsid w:val="006A54CA"/>
    <w:rsid w:val="006A653D"/>
    <w:rsid w:val="006A7215"/>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70A"/>
    <w:rsid w:val="006F7CFF"/>
    <w:rsid w:val="00700312"/>
    <w:rsid w:val="0070061A"/>
    <w:rsid w:val="0070139B"/>
    <w:rsid w:val="007026CA"/>
    <w:rsid w:val="00702A88"/>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58BE"/>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841"/>
    <w:rsid w:val="007F11CA"/>
    <w:rsid w:val="007F13C5"/>
    <w:rsid w:val="007F1838"/>
    <w:rsid w:val="007F1B73"/>
    <w:rsid w:val="007F24F2"/>
    <w:rsid w:val="007F2600"/>
    <w:rsid w:val="007F27C1"/>
    <w:rsid w:val="007F294D"/>
    <w:rsid w:val="007F2DAC"/>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435"/>
    <w:rsid w:val="0080660B"/>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9E7"/>
    <w:rsid w:val="00963E0A"/>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2030"/>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3D70"/>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BD5"/>
    <w:rsid w:val="009E2D5C"/>
    <w:rsid w:val="009E2F29"/>
    <w:rsid w:val="009E32B4"/>
    <w:rsid w:val="009E46B3"/>
    <w:rsid w:val="009E4E48"/>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3B"/>
    <w:rsid w:val="00A229AE"/>
    <w:rsid w:val="00A22F5D"/>
    <w:rsid w:val="00A23B4B"/>
    <w:rsid w:val="00A23CF9"/>
    <w:rsid w:val="00A24022"/>
    <w:rsid w:val="00A242E4"/>
    <w:rsid w:val="00A2452E"/>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1F5F"/>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729F"/>
    <w:rsid w:val="00B5023F"/>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0375"/>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46FF"/>
    <w:rsid w:val="00C761B4"/>
    <w:rsid w:val="00C76FCE"/>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198"/>
    <w:rsid w:val="00F1763E"/>
    <w:rsid w:val="00F17E97"/>
    <w:rsid w:val="00F216CF"/>
    <w:rsid w:val="00F22086"/>
    <w:rsid w:val="00F22215"/>
    <w:rsid w:val="00F223A7"/>
    <w:rsid w:val="00F22538"/>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D7D"/>
    <w:rsid w:val="00FA7F0D"/>
    <w:rsid w:val="00FA7F32"/>
    <w:rsid w:val="00FA7F53"/>
    <w:rsid w:val="00FB0920"/>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DB5AA-D7E2-41DC-A0EB-443664DB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R3-194760</cp:lastModifiedBy>
  <cp:revision>6</cp:revision>
  <cp:lastPrinted>2011-12-08T06:45:00Z</cp:lastPrinted>
  <dcterms:created xsi:type="dcterms:W3CDTF">2019-09-30T09:25:00Z</dcterms:created>
  <dcterms:modified xsi:type="dcterms:W3CDTF">2019-10-05T01:07:00Z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